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DC" w:rsidRPr="005B7DDC" w:rsidRDefault="005B7DDC" w:rsidP="005B7DDC">
      <w:pPr>
        <w:spacing w:before="100" w:beforeAutospacing="1" w:after="0" w:afterAutospacing="1" w:line="240" w:lineRule="auto"/>
        <w:ind w:left="75"/>
        <w:outlineLvl w:val="0"/>
        <w:rPr>
          <w:rFonts w:ascii="Arial" w:eastAsia="Times New Roman" w:hAnsi="Arial" w:cs="Arial"/>
          <w:b/>
          <w:bCs/>
          <w:color w:val="000790"/>
          <w:kern w:val="36"/>
          <w:sz w:val="21"/>
          <w:szCs w:val="21"/>
          <w:lang w:eastAsia="ru-RU"/>
        </w:rPr>
      </w:pPr>
      <w:r w:rsidRPr="005B7DDC">
        <w:rPr>
          <w:rFonts w:ascii="Arial" w:eastAsia="Times New Roman" w:hAnsi="Arial" w:cs="Arial"/>
          <w:b/>
          <w:bCs/>
          <w:color w:val="000790"/>
          <w:kern w:val="36"/>
          <w:sz w:val="21"/>
          <w:szCs w:val="21"/>
          <w:lang w:eastAsia="ru-RU"/>
        </w:rPr>
        <w:fldChar w:fldCharType="begin"/>
      </w:r>
      <w:r w:rsidRPr="005B7DDC">
        <w:rPr>
          <w:rFonts w:ascii="Arial" w:eastAsia="Times New Roman" w:hAnsi="Arial" w:cs="Arial"/>
          <w:b/>
          <w:bCs/>
          <w:color w:val="000790"/>
          <w:kern w:val="36"/>
          <w:sz w:val="21"/>
          <w:szCs w:val="21"/>
          <w:lang w:eastAsia="ru-RU"/>
        </w:rPr>
        <w:instrText xml:space="preserve"> HYPERLINK "http://medialaw.asia/?p=70202" </w:instrText>
      </w:r>
      <w:r w:rsidRPr="005B7DDC">
        <w:rPr>
          <w:rFonts w:ascii="Arial" w:eastAsia="Times New Roman" w:hAnsi="Arial" w:cs="Arial"/>
          <w:b/>
          <w:bCs/>
          <w:color w:val="000790"/>
          <w:kern w:val="36"/>
          <w:sz w:val="21"/>
          <w:szCs w:val="21"/>
          <w:lang w:eastAsia="ru-RU"/>
        </w:rPr>
        <w:fldChar w:fldCharType="separate"/>
      </w:r>
      <w:r w:rsidRPr="005B7DDC">
        <w:rPr>
          <w:rFonts w:ascii="Georgia" w:eastAsia="Times New Roman" w:hAnsi="Georgia" w:cs="Arial"/>
          <w:b/>
          <w:bCs/>
          <w:color w:val="000000"/>
          <w:kern w:val="36"/>
          <w:sz w:val="32"/>
          <w:szCs w:val="32"/>
          <w:u w:val="single"/>
          <w:bdr w:val="none" w:sz="0" w:space="0" w:color="auto" w:frame="1"/>
          <w:lang w:eastAsia="ru-RU"/>
        </w:rPr>
        <w:t>Кыргызский закон о СМИ: неожиданные изменения за последние 20 лет</w:t>
      </w:r>
      <w:r w:rsidRPr="005B7DDC">
        <w:rPr>
          <w:rFonts w:ascii="Arial" w:eastAsia="Times New Roman" w:hAnsi="Arial" w:cs="Arial"/>
          <w:b/>
          <w:bCs/>
          <w:color w:val="000790"/>
          <w:kern w:val="36"/>
          <w:sz w:val="21"/>
          <w:szCs w:val="21"/>
          <w:lang w:eastAsia="ru-RU"/>
        </w:rPr>
        <w:fldChar w:fldCharType="end"/>
      </w:r>
    </w:p>
    <w:p w:rsidR="005B7DDC" w:rsidRPr="005B7DDC" w:rsidRDefault="005B7DDC" w:rsidP="005B7D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марта, 2013 </w:t>
      </w:r>
      <w:r w:rsidRPr="005B7DDC">
        <w:rPr>
          <w:rFonts w:ascii="Arial" w:eastAsia="Times New Roman" w:hAnsi="Arial" w:cs="Arial"/>
          <w:b/>
          <w:bCs/>
          <w:noProof/>
          <w:color w:val="6D9F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590550" cy="190500"/>
            <wp:effectExtent l="0" t="0" r="0" b="0"/>
            <wp:docPr id="1" name="Рисунок 1" descr="Print Friendly and PDF">
              <a:hlinkClick xmlns:a="http://schemas.openxmlformats.org/drawingml/2006/main" r:id="rId4" tooltip="&quot;Printer Friendly and 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Friendly and PDF">
                      <a:hlinkClick r:id="rId4" tooltip="&quot;Printer Friendly and 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Закон </w:t>
      </w:r>
      <w:r w:rsidRPr="005B7DDC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«О средствах массовой информации» 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(о СМИ) принимался в первые годы становления кыргызской государственности. Это был июль 1992 года. В области регулирования деятельности СМИ он был единственным законом, который на протяжении двадцати лет оставался в неизменном состоянии. И вот совсем недавно, а именно 22.02 этого года, в закон были внесены поправки. За последние двадцать лет — это второе изменение.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Самое первое изменение произошло спустя год после принятия закона (8 мая 1993 г.). Тогда статья 5 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«Право на учреждение средств массовой информации» 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была дополнена нормой, которая запрещала учреждать СМИ государственным органам совместно с общественными объединениями, трудовыми коллективами и гражданами. Второе изменение, и пока последнее, касалось изменения редакции статьи 11 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«Контрольные и обязательные экземпляры»,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 а статья 12 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«Хранение материалов теле- и радиопередач»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 была полностью исключена. Надо признать, что последние изменения, хотя и оказались, к счастью, безболезненными для деятельности СМИ, но для большинства медиа организаций и журналистов данный факт стал неожиданным.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Ведь все эти годы медиа сообщество стоит «на страже»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любых инициатив по поводу изменений законодательства в области СМИ, поскольку видят угрозу со стороны наших парламентариев. Опыт, накопленный годами, показывает, что любая инициатива госчиновника или депутата, которая на первый взгляд носит безобидный характер, в процессе обсуждения меняет свою направленность на ужесточение регулирования деятельности СМИ. А подобных инициатив было не мало. Последнее предложение об изменении регулирования СМИ исходило от бывшего министра культуры, информации и туризма господина Жунусова И., который решил, что государственную регистрацию СМИ необходимо передать из ведения Министерства юстиции КР в подчиненное ему министерство и ввести процедуру лицензирования для всех СМИ. Согласно законодательству на сегодняшний день лицензируется только телевидение и радиовещание. В качестве уполномоченного органа на протяжении многих лет выступает национальное Агентство связи. Печатные СМИ никогда не лицензировались. По истечению обстоятельств, инициатор подобного предложения лишился поста министра, и обсуждение «безумной» идеи пока затихло.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Поэтому сами представители СМИ и медиа организаций уже опасаются инициировать какие-либо изменения, чтобы не навредить свободе слова и информации. Практика показывает, что прогрессивные стремления улучшить что-либо, в стенах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Жогорку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Кенеш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оборачиваются только во вред.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Настораживает, что весь недавний процесс по поводу изменений в закон о СМИ прошел почти в полной «тишине». Не было никакой шумихи. СМИ, журналисты, правозащитники и медиа организации не уделили должного внимания этому событию. Не было массированных публикаций в СМИ и в интернете. Телевидение и радио этот вопрос вообще не обсуждали. Даже сам факт, что со времен последних изменений в законе прошло почти двадцать лет (1993 г.), никак не привлек к себе внимание.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Вся процедура подготовки законопроекта осуществлялась на протяжении более 7 месяцев. Еще в июле 2012 г. Правительство КР одобрило законопроект 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«О внесении дополнений и изменений в некоторые законодательные акты Кыргызской Республики»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 (постановление №523). Потом были неоднократные парламентские слушания: в первом чтении законопроект был принят 13.12.2012 г. (постановление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Жогорку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Кенеш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КР №2582-V), во втором чтении – 19.01.2013 г. (постановление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Жогорку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Кенеш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КР №2681-V). И завершилась эта процедура 22.02.2013 г. подписанием закона Президентом КР. С 1 марта 2013 г. закон вступил в силу.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Ознакомившись с историей нынешних изменений в закон, я нашла для себя пару объяснений: почему не возникло никакой реакции на эти мероприятия со стороны журналистов и медиа партнеров?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Во-первых, изменение в закон о СМИ вносилось в общем пакете с другими законами. Это был единый законопроект и имел он нейтральное название — </w:t>
      </w:r>
      <w:r w:rsidRPr="005B7DDC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«О внесении дополнений и изменений в некоторые законодательные акты Кыргызской Республики»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. В связи с тем, что в названии проекта не прозвучало упоминание о СМИ, то многие на этот законопроект не обратили никакого внимания, и он «прошел стороной». И вторая причина безмолвия — скорее всего, заключается в самом содержании изменений. Полагаю, что среди медиа специалистов и руководителей СМИ были такие, которые знали и видели эти дополнения и изменения. Но поскольку они не носили угрожающего характера, как для 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деятельности СМИ, так и самих журналистов, то, следовательно, и не было необходимости в обсуждении этого вопроса.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Основная масса изменений и дополнений была направлена на дальнейшее совершенствование деятельности архивных учреждений и касалась изначально закона КР </w:t>
      </w:r>
      <w:r w:rsidRPr="005B7DDC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«О Национальном архивном фонде Кыргызской Республики». 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Согласно обоснованию цель этих изменений состоит в обеспечении сохранности архивных документов учреждений и организаций, их государственный учет, создание научно-справочного аппарата к ним, взаимодействие с учреждениями и организациями для формирования их архивных фондов и своевременной передачи на государственное хранение, а также по обеспечению потребностей общества в архивной информации. На сегодняшний день одной из острых проблем является несвоевременная научно-техническая обработка документов, хранящихся в учреждениях, и их передача на государственное хранение.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В связи с этим потребовалось параллельно вносить незначительные изменения еще в 3 закона: </w:t>
      </w:r>
      <w:r w:rsidRPr="005B7DDC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«О средствах массовой информации»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, </w:t>
      </w:r>
      <w:r w:rsidRPr="005B7DDC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«Об обязательном экземпляре документов» и «Об издательском деле»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. Но впоследствии закон «Об издательском деле» исключили из законопроекта. Таким образом, в окончательном варианте законопроекта речь шла только трех законах.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До принятия изменений в закон о СМИ хранение аудиовизуальных документов было заложено в 2-х законах, регулирующих деятельность СМИ: это сам закон о СМИ (ст.12) и закон о телевидении и радиовещании (ст.28). В этих двух нормах был установлен разный порядок учета аудиовизуальных произведений и хранения их копий (записей). В законе о СМИ указывались условия только краткосрочного хранения — это 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«в течение одного месяца после выхода в эфир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», а что делать с записями после этого периода закон умалчивал. Все это привело к снижению темпов комплектования архива аудиовизуальными документами, а возможно и к потере ценных документов по истории Кыргызстана. В законе же о телевидении и радиовещании (ТРВ) от 2 июня 2008 года есть хотя бы отсылочная норма к другим законам: 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«6. Условия долгосрочного хранения </w:t>
      </w:r>
      <w:proofErr w:type="spellStart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телерадиопередач</w:t>
      </w:r>
      <w:proofErr w:type="spellEnd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, представляющих историческую, художественную, культурную либо иную ценность, определяются законодательством Кыргызской Республики».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Поскольку закон о ТРВ является базовым для теле-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радиорганизаций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>, поэтому в нем статью 28 «о хранении» оставили, а вот повторяющуюся норму из закона о СМИ (ст.12) исключили, но при этом статью 11 дополнили следующим содержанием: «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Материалы </w:t>
      </w:r>
      <w:proofErr w:type="spellStart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телерадиопередач</w:t>
      </w:r>
      <w:proofErr w:type="spellEnd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передаются на государственное хранение в Центральный государственный архив </w:t>
      </w:r>
      <w:proofErr w:type="spellStart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кинофотофонодокументов</w:t>
      </w:r>
      <w:proofErr w:type="spellEnd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Кыргызской Республики». 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В общих словах, внесенные изменения будут способствовать сохранности аудиовизуальных документов в масштабах национального архивного фонда республики.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Вот полное содержание обновленной </w:t>
      </w:r>
      <w:r w:rsidRPr="005B7DD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статьи 11 закона о СМИ: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«Статья 11. Контрольные и обязательные экземпляры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Бесплатные контрольные экземпляры периодических печатных изданий направляются в Государственную книжную палату при уполномоченном государственном органе, Национальную библиотеку Кыргызской Республики, Центральный государственный архив Кыргызской Республики, учредителю, а также в учреждения и организации согласно списку, утверждаемому Правительством Кыргызской Республики, учредителем и редакцией (соответственно). Материалы </w:t>
      </w:r>
      <w:proofErr w:type="spellStart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телерадиопередач</w:t>
      </w:r>
      <w:proofErr w:type="spellEnd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передаются на государственное хранение в Центральный государственный архив </w:t>
      </w:r>
      <w:proofErr w:type="spellStart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кинофотофонодокументов</w:t>
      </w:r>
      <w:proofErr w:type="spellEnd"/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Кыргызской Республики».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И чтобы иметь наглядное представление, о чем же говорилось в </w:t>
      </w:r>
      <w:r w:rsidRPr="005B7DDC">
        <w:rPr>
          <w:rFonts w:ascii="Arial" w:eastAsia="Times New Roman" w:hAnsi="Arial" w:cs="Arial"/>
          <w:sz w:val="18"/>
          <w:szCs w:val="18"/>
          <w:u w:val="single"/>
          <w:lang w:eastAsia="ru-RU"/>
        </w:rPr>
        <w:t>исключенной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5B7DD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статье 12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 з</w:t>
      </w:r>
      <w:r w:rsidRPr="005B7DD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акона о СМИ, 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предлагаю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нижеознакомиться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 с ее редакцией.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«С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татья 12. Хранение материалов теле- и радиопередач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5B7DDC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Редакции теле-, радиовещания обязаны хранить материалы передач в течение одного месяца после выхода в эфир, вести журнал регистрации передач, идущих в эфир без предварительной записи, в котором фиксируются тема передачи, дата, время ее начала и окончания, фамилия и имя ведущего. Журнал регистрации телепередач хранится в течение года со дня последней записи в нем.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Теперь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для телерадиоорганизаций, в результате внесенных изменений, будет действовать одна норма по учету и хранению аудиовизуальных записей, заложенная в статье 28 закона о ТРВ. Она звучит так: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lastRenderedPageBreak/>
        <w:t>«Статья 28 «</w:t>
      </w:r>
      <w:r w:rsidRPr="005B7DD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Учет аудиовизуальных произведений и порядок хранения их копий (записей)</w:t>
      </w:r>
      <w:r w:rsidRPr="005B7DDC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1. Каждая телерадиоорганизация обязана вести журнал учета передач, которые телерадиоорганизация транслировала либо ретранслировала.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2. В журнале учета передач фиксируются: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— дата выпуска, время начала и окончания передачи;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-время ее начала и окончания,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— наименование и тема передачи; тема передачи, дата,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— фамилия авторов и ведущих передачи; фамилия и имя ведущего.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— язык передачи.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3. Журнал учета передач хранится телерадиоорганизацией в течение года со дня последней записи в нем.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4. Все передачи, которые телерадиоорганизация транслировала либо ретранслировала или обеспечивала их трансляцию, должны быть записаны и храниться в течение тридцати дней с даты их распространения, если в этот срок не поступила жалоба относительно их содержания.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5. В случае подачи жалобы относительно содержания передачи ее записи хранятся до тех пор, пока жалоба не будет рассмотрена и решение по ней не будет принято в установленном порядке.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 xml:space="preserve">6. Условия долгосрочного хранения </w:t>
      </w:r>
      <w:proofErr w:type="spellStart"/>
      <w:r w:rsidRPr="005B7DDC">
        <w:rPr>
          <w:rFonts w:ascii="Arial" w:eastAsia="Times New Roman" w:hAnsi="Arial" w:cs="Arial"/>
          <w:sz w:val="18"/>
          <w:szCs w:val="18"/>
          <w:lang w:eastAsia="ru-RU"/>
        </w:rPr>
        <w:t>телерадиопередач</w:t>
      </w:r>
      <w:proofErr w:type="spellEnd"/>
      <w:r w:rsidRPr="005B7DDC">
        <w:rPr>
          <w:rFonts w:ascii="Arial" w:eastAsia="Times New Roman" w:hAnsi="Arial" w:cs="Arial"/>
          <w:sz w:val="18"/>
          <w:szCs w:val="18"/>
          <w:lang w:eastAsia="ru-RU"/>
        </w:rPr>
        <w:t>, представляющих историческую, художественную, культурную либо иную ценность, определяются законодательством Кыргызской Республики».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B7DDC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Таким образом, вся происшедшая история лишний раз подтвердила, что любые улучшения в законодательство следует вносить точечно и в общем пакете с другими законопроектами. Возможно, такая процедура позволит усыпить бдительность некоторых «противников», ратующих за ужесточение деятельности СМИ и журналистов.</w:t>
      </w:r>
    </w:p>
    <w:p w:rsidR="00F054E2" w:rsidRPr="005B7DDC" w:rsidRDefault="005B7DDC" w:rsidP="005B7DDC">
      <w:pPr>
        <w:spacing w:before="45"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7DDC">
        <w:rPr>
          <w:rFonts w:ascii="Arial" w:eastAsia="Times New Roman" w:hAnsi="Arial" w:cs="Arial"/>
          <w:sz w:val="18"/>
          <w:szCs w:val="18"/>
          <w:lang w:eastAsia="ru-RU"/>
        </w:rPr>
        <w:t> </w:t>
      </w:r>
      <w:bookmarkStart w:id="0" w:name="_GoBack"/>
      <w:bookmarkEnd w:id="0"/>
    </w:p>
    <w:sectPr w:rsidR="00F054E2" w:rsidRPr="005B7D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rebuchet M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DC"/>
    <w:rsid w:val="005B7DDC"/>
    <w:rsid w:val="00F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FA42"/>
  <w15:chartTrackingRefBased/>
  <w15:docId w15:val="{AA98315E-2C69-4F65-9A4E-F82B97D1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7D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7DDC"/>
    <w:rPr>
      <w:b/>
      <w:bCs/>
    </w:rPr>
  </w:style>
  <w:style w:type="character" w:styleId="a6">
    <w:name w:val="Emphasis"/>
    <w:basedOn w:val="a0"/>
    <w:uiPriority w:val="20"/>
    <w:qFormat/>
    <w:rsid w:val="005B7DDC"/>
    <w:rPr>
      <w:i/>
      <w:iCs/>
    </w:rPr>
  </w:style>
  <w:style w:type="character" w:customStyle="1" w:styleId="b-share">
    <w:name w:val="b-share"/>
    <w:basedOn w:val="a0"/>
    <w:rsid w:val="005B7DDC"/>
  </w:style>
  <w:style w:type="character" w:customStyle="1" w:styleId="b-share-form-button">
    <w:name w:val="b-share-form-button"/>
    <w:basedOn w:val="a0"/>
    <w:rsid w:val="005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intfriendl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1497</Words>
  <Characters>8714</Characters>
  <Application>Microsoft Office Word</Application>
  <DocSecurity>0</DocSecurity>
  <Lines>161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Begaim Usenova</dc:creator>
  <cp:keywords/>
  <dc:description/>
  <cp:lastModifiedBy>Begaim Usenova</cp:lastModifiedBy>
  <cp:revision>1</cp:revision>
  <dcterms:created xsi:type="dcterms:W3CDTF">2022-10-04T10:56:00Z</dcterms:created>
  <dcterms:modified xsi:type="dcterms:W3CDTF">2022-10-04T10:57:00Z</dcterms:modified>
</cp:coreProperties>
</file>