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91" w:rsidRPr="00A92BEA" w:rsidRDefault="00A92BEA" w:rsidP="00A92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EA">
        <w:rPr>
          <w:rFonts w:ascii="Times New Roman" w:hAnsi="Times New Roman" w:cs="Times New Roman"/>
          <w:b/>
          <w:sz w:val="24"/>
          <w:szCs w:val="24"/>
        </w:rPr>
        <w:t xml:space="preserve">Заключение ОФ «Институт Медиа </w:t>
      </w:r>
      <w:proofErr w:type="spellStart"/>
      <w:r w:rsidRPr="00A92BEA">
        <w:rPr>
          <w:rFonts w:ascii="Times New Roman" w:hAnsi="Times New Roman" w:cs="Times New Roman"/>
          <w:b/>
          <w:sz w:val="24"/>
          <w:szCs w:val="24"/>
        </w:rPr>
        <w:t>Полиси</w:t>
      </w:r>
      <w:proofErr w:type="spellEnd"/>
      <w:r w:rsidRPr="00A92BEA">
        <w:rPr>
          <w:rFonts w:ascii="Times New Roman" w:hAnsi="Times New Roman" w:cs="Times New Roman"/>
          <w:b/>
          <w:sz w:val="24"/>
          <w:szCs w:val="24"/>
        </w:rPr>
        <w:t>» к законопроекту, которым предлагается установить мин</w:t>
      </w:r>
      <w:bookmarkStart w:id="0" w:name="_GoBack"/>
      <w:bookmarkEnd w:id="0"/>
      <w:r w:rsidRPr="00A92BEA">
        <w:rPr>
          <w:rFonts w:ascii="Times New Roman" w:hAnsi="Times New Roman" w:cs="Times New Roman"/>
          <w:b/>
          <w:sz w:val="24"/>
          <w:szCs w:val="24"/>
        </w:rPr>
        <w:t>имальный размер моральной компенсации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На общественное обсуждение вынесен законопроект «О внесении изменений в Гражданский кодекс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2BEA">
        <w:rPr>
          <w:rFonts w:ascii="Times New Roman" w:hAnsi="Times New Roman" w:cs="Times New Roman"/>
          <w:sz w:val="24"/>
          <w:szCs w:val="24"/>
        </w:rPr>
        <w:t>Республики»[</w:t>
      </w:r>
      <w:proofErr w:type="gramEnd"/>
      <w:r w:rsidRPr="00A92BEA">
        <w:rPr>
          <w:rFonts w:ascii="Times New Roman" w:hAnsi="Times New Roman" w:cs="Times New Roman"/>
          <w:sz w:val="24"/>
          <w:szCs w:val="24"/>
        </w:rPr>
        <w:t xml:space="preserve">1], инициатором которого выступает депутат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Дастан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Бекешев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(парламентская фракция «СДПК»). В справке-обосновании автор отмечает, что законопроект разработан в целях «улучшения гражданского законодательства в сфере защиты нематериальных благ граждан, совершенствования правовых механизмов защиты чести, достоинства, деловой репутации и доброго имени».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Предлагаемые автором поправки в Гражданский кодекс КР (далее ГК КР) можно разделить на 2 группы: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определение минимальной суммы моральной компенсации в размере 20 000 сомов.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детализация формы, порядка и способа опровержения сведений, порочащих честь, достоинство и деловую репутацию гражданина в интернете и СМИ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В части предложения внесения изменений в Гражданский кодекс — установление минимальной суммы компенсации морального вреда, которая не может быть ниже 20 000 сомов (прим: за исключением случаев, если потерпевший потребовал меньшую сумму).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Действующее законодательство не содержит исчерпывающего перечня обстоятельств, по которым лицо может считать, что ему причинен моральный ущерб. Следовательно, обращаться в суд стоит в любом случае, если потерпевшая сторона считает, что нарушением ее права ей был причинен моральный ущерб.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Законопроект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Д.Бекешева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предлагает минимум компенсации только для одной категории дел по моральному вреду —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репутационные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нарушения. Но таких категорий может быть очень много — трудовое право, причинение вреда жизни и здоровью, компенсация при ДТП, при нарушении прав потребителей и т.д. То есть статья 1028 ГК КР «Размер возмещения морального вреда» регулирует вопросы возмещения морального вреда не только при защите чести и достоинства по гражданскому судопроизводству, но и при возмещении морального вреда в уголовном судопроизводстве.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В справке-обосновании в законопроекте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Д.Бекешев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ссылается рекомендации российского правоведа А.М.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Эрделевского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по расчёту размера компенсации морального вреда, которые могут приниматься судами РФ во внимание. Но ключевое слово здесь «рекомендации».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В нашем гражданском законодательстве есть ряд критериев, которыми должен руководствоваться суд при определении размера компенсации морального вреда: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— характер причиненных потерпевшему физических и нравственных страданий;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— степень вины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причинителя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морального вреда, когда вина является основанием для возмещения;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— требования разумности и справедливости;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— индивидуальные особенности потерпевшего.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В мировой и российской практике подход более-менее общий: суды решают в каждом конкретном случае, каково должно быть возмещение, нормативных требований нет. В России методика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Эрделевского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является лишь ориентиром, рекомендацией, а не стандартизированным методом расчета, применяемым повсеместно, поскольку размер компенсации должен рассчитываться сугубо индивидуально, исходя из исследования причиненного вреда и личностных особенностей потерпевшего.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К примеру, рассмотрим цитату из апелляционного определение российского суда: «…Ссылка истца на определение размера морального вреда по методике профессора МГЮА А.М.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Эрделевского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>, судебная коллегия считает необоснованными и не может принять во внимание, поскольку указанная методика не является нормативным актом, тогда как ч. 2 ст. 237 Трудового кодекса Российской Федерации предусмотрено, что размер компенсации морального вреда определяется судом исходя из конкретных обстоятельств каждого дела с учетом объема и характера причиненных работнику нравственных или физических страданий, степени вины работодателя, иных заслуживающих внимания обстоятельств, а также требований разумности и справедливости…».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BEA">
        <w:rPr>
          <w:rFonts w:ascii="Times New Roman" w:hAnsi="Times New Roman" w:cs="Times New Roman"/>
          <w:sz w:val="24"/>
          <w:szCs w:val="24"/>
        </w:rPr>
        <w:t>«….</w:t>
      </w:r>
      <w:proofErr w:type="gramEnd"/>
      <w:r w:rsidRPr="00A92BEA">
        <w:rPr>
          <w:rFonts w:ascii="Times New Roman" w:hAnsi="Times New Roman" w:cs="Times New Roman"/>
          <w:sz w:val="24"/>
          <w:szCs w:val="24"/>
        </w:rPr>
        <w:t xml:space="preserve">Ссылка заявителя на определение размера морального вреда по методике профессора МГЮА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А.М.Эрделевского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не принимается во внимание, поскольку указанная методика не является нормативным актом, тогда как статьями 151, 1101 Гражданского кодекса Российской Федерации предусмотрено, что размер компенсации морального вреда определяется судом….».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Ведь, если бы все было так просто, и таблица решала бы все проблемы, то тогда зачем нужен был бы судья? В вопросе определения морального вреда нельзя ориентироваться на формулы, каждый случай уникален. Если методики и используются, то они разрабатываются и вводятся самими судами. Сам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Эрделевский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тоже предлагает свою систему для утверждения методики судами (прежде всего Верховным), а не законом.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Соответственно, навязывание методики нормативным регулированием недопустимо по отношению к судебной власти.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Даже если и брать в расчет методику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А.М.Эрделевского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, на которую как нормативную ссылается инициатор законопроекта, хотя в самой России на самом деле этот метод не является законодательной установленной нормой, то рассуждения о минимальной сумме </w:t>
      </w:r>
      <w:r w:rsidRPr="00A92BEA">
        <w:rPr>
          <w:rFonts w:ascii="Times New Roman" w:hAnsi="Times New Roman" w:cs="Times New Roman"/>
          <w:sz w:val="24"/>
          <w:szCs w:val="24"/>
        </w:rPr>
        <w:lastRenderedPageBreak/>
        <w:t>морального вреда не могут не навести на мысль о верхних порогах взыскания компенсации, учитывая, что максимально взысканная сумма по иску о чести и достоинства 5 000 000 сомов, выплатить которую рядовому физическому и даже юридическому лицу в нашей стране просто невозможно.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Если и применять за основу расчетов таблицу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Эрделевского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, то согласно его подходу максимальная сумма компенсации, подлежащая уплате за возмещение тяжкого вреда здоровью, составляет 720 минимальных размеров оплаты труда. Данный базисный уровень берется, потому что 6 минимальных заработных плат в месяц за 10 лет равняется как раз 720 МРОТ (6х12х10). В расчете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Эрделевского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предусмотрены также коэффициенты относительных единиц по каждой конкретной категории дела (правонарушению). Например, коэффициент правонарушения «распространение порочащих ложных сведений в СМИ», по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Эрделевскому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, равен 0,05. Далее этот коэффициент по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Эрделевскому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умножаются на 720 минимальных размеров оплаты труда. Получается, что максимальная сумма компенсации за распространение порочащих ложных сведений в СМИ — 36 минимальных заработных плат или размеров минимального расчетного дохода.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Согласно Закону КР от 22 декабря 2016 года N 215 «О республиканском бюджете КР на 2017 год и прогнозе на 2018-2019 годы</w:t>
      </w:r>
      <w:proofErr w:type="gramStart"/>
      <w:r w:rsidRPr="00A92BEA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A92BEA">
        <w:rPr>
          <w:rFonts w:ascii="Times New Roman" w:hAnsi="Times New Roman" w:cs="Times New Roman"/>
          <w:sz w:val="24"/>
          <w:szCs w:val="24"/>
        </w:rPr>
        <w:t xml:space="preserve"> минимальная заработная плата на 2017 год установлена в размере 1200 сомов. В соответствии с Постановлением Правительства КР от 2 октября 2017 года № 630 «Об утверждении размера минимального расчетного дохода в месяц на 2018 год» размер минимального расчетного дохода в месяц на 2018 год по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г.Бишкек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составляет 4782 сомов. По данным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Нацстаткома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КР, прожиточный минимум населения за 2016 год – 4794 сомов.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Соответственно, если следовать подходу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Эрделевского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>, то максимальная сумма компенсации за распространение порочащих ложных сведений в СМИ в Кыргызстане должна равняться: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36*1200=43 200 (из расчета минимальной зарплаты в Кыргызстане)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или 36*4782=172 152 (из расчета размера минимального расчетного дохода)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или 36*4794=172 584 (из расчета прожиточного минимума населения).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В справке-обосновании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Д.Бекешев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объясняет, что необходимо установить минимальную сумму для компенсации морального вреда, от которого должен отталкиваться суд при вынесении решения, поскольку сложившаяся судебная практика не позволяет в полной мере защищать гражданину свои нематериальные блага.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Как следует из справки-обоснования, «на сегодняшний день, суды по своему усмотрению определяют </w:t>
      </w:r>
      <w:proofErr w:type="gramStart"/>
      <w:r w:rsidRPr="00A92BEA">
        <w:rPr>
          <w:rFonts w:ascii="Times New Roman" w:hAnsi="Times New Roman" w:cs="Times New Roman"/>
          <w:sz w:val="24"/>
          <w:szCs w:val="24"/>
        </w:rPr>
        <w:t>размер возмещения морального вреда</w:t>
      </w:r>
      <w:proofErr w:type="gramEnd"/>
      <w:r w:rsidRPr="00A92BEA">
        <w:rPr>
          <w:rFonts w:ascii="Times New Roman" w:hAnsi="Times New Roman" w:cs="Times New Roman"/>
          <w:sz w:val="24"/>
          <w:szCs w:val="24"/>
        </w:rPr>
        <w:t xml:space="preserve"> и судебная практика сложилась таким образом, что потерпевшей стороне присуждаются малые суммы (от 1000 сом до 10 000 сомов).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Надо полагать, что инициатором недостаточно изучена судебная практика по данной категории дел, т.к. в практике ИМП наименьшая сумма компенсированного морального вреда в этом году 5 000 сом – по одному иску, максимально взысканная сумма 5 000 000 сомов. В среднем, судебный процесс по защите чести и достоинства рассматривается полгода с учетом всех судебных инстанций, но при этом бывают исключения, когда идет искусственное затягивание процесса сторонами.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Как следует из справки-обоснования, «для защиты своего имени в судах требуется много времени (в среднем судебный процесс по защите чести и достоинства рассматривается один год), а также много средств (20000 сомов — услуги адвоката, 700 сомов — оплата государственной пошлины при обращении в суд, 5000 сомов – транспортные расходы из-за частых откладываний судебных процессов, 1000 сомов – оплата услуг нотариуса для заверения порочащих сведений и многое другое)».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Обоснование минимальной суммы компенсации морального вреда складывающейся из услуг адвоката, транспортных расходов, оплаты госпошлины, и вовсе не корректно, так как эти расходы не имеют никакого отношения к моральному вреду, который подразумевает под собой последствия физических и нравственных страданий.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Невысокие суммы компенсации морального вреда не говорят об их необоснованности. Если в судах дают небольшие суммы, то, возможно, это связано с требованиями разумности, справедливости и степенью причиненного вреда. Возможно, суды как раз-таки, корректно оценивают размер ответственности с учетом «кошелька» ответчика. Поскольку небольшие суммы взыскиваются в основном с физических лиц, с учетом их заработной платы, наличие нетрудоспособных членов семьи, находящихся на иждивении.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Согласно Закона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Республики «О нормативных правовых актах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Республики», при изложении норм права следует избегать чрезмерно детализированных формулировок. Кодекс не должен становиться инструкцией. В настоящее время действует Постановление Пленума Верховного суда КР от 13 февраля 2015 года «О судебной практике по разрешению споров о защите чести, достоинства и деловой репутации»[2] указывает, что «по общему правилу, не соответствующая действительности, порочащая информация, должна быть опровергнута способом, наиболее подобным способу ее распространения (путем публикации в печати, сообщения по радио, телевидению, оглашения на собрании граждан, трудового коллектива, отзыва документа и т.д.)». Пленум уточняет, что если опровержение недостоверной информации невозможно осуществить тем же способом, которым она была распространена, то необходимо применить способ, максимально приближенный к способу распространения.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Соответственно, нет необходимости внесения более детальных положений о порядке и способу распространения опровергаемой информации в Гражданский кодекс </w:t>
      </w:r>
      <w:r w:rsidRPr="00A92BEA">
        <w:rPr>
          <w:rFonts w:ascii="Times New Roman" w:hAnsi="Times New Roman" w:cs="Times New Roman"/>
          <w:sz w:val="24"/>
          <w:szCs w:val="24"/>
        </w:rPr>
        <w:lastRenderedPageBreak/>
        <w:t>(нижеследующие предложения в часть 2 статьи 18 ГК КР), они могут рассматриваться в рамках Постановления Пленума: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Форма, порядок и способ опровержения сведений, порочащих честь, достоинство и деловую репутацию гражданина, а также сведений, порочащих деловую репутацию юридического лица (публикация) должны соответствовать форме, способу и порядку распространения порочащих сведений, с соблюдением следующих правил: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«Интернет»: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публикация должна быть общедоступной в течение одного месяца или иного длительного срока, указанного в судебном решении;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ссылка на публикацию об опровержении сведений должна быть размещена в публикациях, в которых распространены опровергнутые сведения;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В газетах, журналах и иных периодических изданиях: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опровержение должно быть опубликовано в экземпляре, соответствующем количеству экземпляра на момент распространения порочащих сведений;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публикация должна быть выделена крупным шрифтом;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Текст закона должен быть сформулирован таким образом, чтобы он был понятен максимально возможному числу лиц, на которых распространяется его действие, а не узкой группе специалистов. Общеправовой критерий определенности, ясности, недвусмысленности правовой нормы вытекает из конституционного принципа равенства всех перед законом и судом, поскольку такое равенство может быть обеспечено лишь при условии единообразного понимания и толкования нормы всеми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правоприменителями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>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Данное требование к закону не соблюдается предлагаемой нормой в отношении опровержений в сети Интернет, где помимо общедоступности и наличия ссылки на опровержение в первоначальной публикации автор предлагает определить, что «публикация не должна изменяться, изменять адрес размещения, содержать вредоносные программы или ссылки;» и должна быть размещена «на всех интернет сайтах, распространивших сведения, порочащих честь, достоинство и деловую репутацию гражданина, а также сведения, порочащих деловую репутацию юридического лица». А значит, противоречит указанному выше конституционному принципу равенства и, соответственно, не допустим.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Инициатива обязать опубликовать опровержение «на всех интернет сайтах, распространивших сведения…» также не отвечает принципам правовой определенности, ясности и противоречит существующей правоприменительной практике. В судебной практике истец указывает в качестве ответчиков владельцев конкретных информационных ресурсов и доказывает в суде факт распространения оспариваемых сведений. Только в этом </w:t>
      </w:r>
      <w:r w:rsidRPr="00A92BEA">
        <w:rPr>
          <w:rFonts w:ascii="Times New Roman" w:hAnsi="Times New Roman" w:cs="Times New Roman"/>
          <w:sz w:val="24"/>
          <w:szCs w:val="24"/>
        </w:rPr>
        <w:lastRenderedPageBreak/>
        <w:t>случае суд может возложить на информационные ресурсы опубликовать опровержение. В противном случае, предлагаемая поправка нарушает принцип диспозитивности гражданского судопроизводства, когда суд может рассматривать дела «не иначе как по обращению заинтересованных лиц…в границах заявленных ими требований и на основании доказательств сторон и других лиц…». Соответственно, данная поправка не допустима.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В целях возможности потерпевшему защитить свое доброе имя «в случае, если распространитель информации (интернет сайт, газета и так далее) на день вынесения судебного решения прекратил своё существование или перестал временно выпускаться» предлагается «обязывать распространителя порочащих сведений выплатить потерпевшему денежную сумму потерпевшему для публикации опровержения в СМИ, но не ниже суммы равной ста расчётным показателям».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Обозначенные инициатором проблемы уже нашли свое решение в рамках Постановления Пленума Верховного суда КР «О судебной практике по разрешению споров о защите чести, достоинства и деловой репутации» от 13.02.2015г. № 4, где указано, что если невозможно опубликовать ответ или опровержение в тех же СМИ, которые распространили информацию, то решением суда «такой ответ или опровержение могут быть размещены в другом средстве массовой информации за счет лица, которое распространило недостоверную информацию». Соответственно, данное предложение дублирует существующие нормы.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 В справке-обосновании отмечается, что «истцу приходится самому собирать доказательства о том, что сведения являются порочащими, тогда как по закону бремя доказывания лежит на распространителе порочащих сведений». Это и логично. Поскольку гражданское судопроизводство предполагает состязательность сторон, где каждая сторона должна «доказать те обстоятельства, на которые они ссылаются, как на основания своих требований и возражений». Следовательно, «потерпевший, требующий компенсации морального вреда, должен доказать, что перенесенные им физические и нравственные страдания — результат </w:t>
      </w:r>
      <w:proofErr w:type="gramStart"/>
      <w:r w:rsidRPr="00A92BEA">
        <w:rPr>
          <w:rFonts w:ascii="Times New Roman" w:hAnsi="Times New Roman" w:cs="Times New Roman"/>
          <w:sz w:val="24"/>
          <w:szCs w:val="24"/>
        </w:rPr>
        <w:t>правонарушения»[</w:t>
      </w:r>
      <w:proofErr w:type="gramEnd"/>
      <w:r w:rsidRPr="00A92BEA">
        <w:rPr>
          <w:rFonts w:ascii="Times New Roman" w:hAnsi="Times New Roman" w:cs="Times New Roman"/>
          <w:sz w:val="24"/>
          <w:szCs w:val="24"/>
        </w:rPr>
        <w:t>3].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Предлагается на радио и телевидении установить, что публикация с текстом опровержения «должна распространяться вначале каждого часа в течение 24 часов со дня вступления в силу судебного решения…либо в течение иного срока, определяемого судом».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Выше уже было отмечено, что по общему правилу, не соответствующая действительности, порочащая информация, должна быть опровергнута способом, наиболее подобным способу ее распространения. Согласно статьи 42 Закона КР «О телевидении и радиовещании» установлено, что в случае вынесения судом решения об опровержении текст опровержения распространяется телерадиоорганизацией в порядке, определенном данным законом. Данный профильный Закон же устанавливает, что опровержение должно быть распространено той же телерадиоорганизацией и в той же программе либо передаче, что и сведения, не соответствующие действительности, или в другое время по договоренности с лицом, права которого были нарушены. Таким образом, предлагаемая поправка, в сущности, противоречит установленному порядку распространения опровержений по делам о защите чести, достоинства и деловой репутации.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lastRenderedPageBreak/>
        <w:t>В заключении, следует отметить, что Гражданский кодекс КР – это кодифицированный акт, который по своей правовой природе занимает центральное место в системе нормативно-правовых актов после Конституции КР и конституционных законов. Кодифицированные акты отличают значительный объем нормативного материала и более сложная структура, обусловленная комплексным и многоаспектным характером их содержания. Кодифицированные акты создаются с использованием специфических правил законодательной техники.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При подготовке изменений в кодекс необходимо уделять значительно большее внимание тому факту, что размещение конкретной статьи в той или иной структурной единице кодекса имеет существенное значение для ее последующего истолкования. Кодифицированный акт характеризуется «большим объемом, сложной структурой, внутренней согласованностью и высоким уровнем обобщенности нормативных предписаний</w:t>
      </w:r>
      <w:proofErr w:type="gramStart"/>
      <w:r w:rsidRPr="00A92BEA">
        <w:rPr>
          <w:rFonts w:ascii="Times New Roman" w:hAnsi="Times New Roman" w:cs="Times New Roman"/>
          <w:sz w:val="24"/>
          <w:szCs w:val="24"/>
        </w:rPr>
        <w:t>».[</w:t>
      </w:r>
      <w:proofErr w:type="gramEnd"/>
      <w:r w:rsidRPr="00A92BEA">
        <w:rPr>
          <w:rFonts w:ascii="Times New Roman" w:hAnsi="Times New Roman" w:cs="Times New Roman"/>
          <w:sz w:val="24"/>
          <w:szCs w:val="24"/>
        </w:rPr>
        <w:t>4] В этой связи при формулировании правовых предписаний разработчики изменений в кодекс должны гораздо тщательнее следить не только за тем, чтобы в его тексте не было внутренних противоречий и несогласованностей, но также и положений временного и оперативного характера. Любые изменения в кодифицированные акты не должны нарушать концептуальную целостность, единообразие стиля, язык документа и приводить к нарушению внутренней логики нормативно-правового акта.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заключения, просим не поддерживать законопроект «О внесении изменений в Гражданский кодекс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2BEA">
        <w:rPr>
          <w:rFonts w:ascii="Times New Roman" w:hAnsi="Times New Roman" w:cs="Times New Roman"/>
          <w:sz w:val="24"/>
          <w:szCs w:val="24"/>
        </w:rPr>
        <w:t>Республики»[</w:t>
      </w:r>
      <w:proofErr w:type="gramEnd"/>
      <w:r w:rsidRPr="00A92BEA">
        <w:rPr>
          <w:rFonts w:ascii="Times New Roman" w:hAnsi="Times New Roman" w:cs="Times New Roman"/>
          <w:sz w:val="24"/>
          <w:szCs w:val="24"/>
        </w:rPr>
        <w:t xml:space="preserve">5], инициатором которого выступает депутат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Дастан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2BEA">
        <w:rPr>
          <w:rFonts w:ascii="Times New Roman" w:hAnsi="Times New Roman" w:cs="Times New Roman"/>
          <w:sz w:val="24"/>
          <w:szCs w:val="24"/>
        </w:rPr>
        <w:t>Бекешев</w:t>
      </w:r>
      <w:proofErr w:type="spellEnd"/>
      <w:r w:rsidRPr="00A92BEA">
        <w:rPr>
          <w:rFonts w:ascii="Times New Roman" w:hAnsi="Times New Roman" w:cs="Times New Roman"/>
          <w:sz w:val="24"/>
          <w:szCs w:val="24"/>
        </w:rPr>
        <w:t xml:space="preserve"> (парламентская фракция «СДПК»).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[1] Полный текст законопроекта </w:t>
      </w:r>
      <w:hyperlink r:id="rId4" w:history="1">
        <w:r w:rsidRPr="00A92BEA">
          <w:rPr>
            <w:rStyle w:val="a3"/>
            <w:rFonts w:ascii="Times New Roman" w:hAnsi="Times New Roman" w:cs="Times New Roman"/>
            <w:sz w:val="24"/>
            <w:szCs w:val="24"/>
          </w:rPr>
          <w:t>http://www.kenesh.kg/ru/article/show/2803/na-obshtestvennoe-obsuzhdenie-s-16-noyabrya-2017-goda-vinositsya-proekt-zakona-kirgizskoy-respubliki-o-vnesenii-izmeneniy-v-grazhdanskiy-kodeks-kirgizskoy-respubliki</w:t>
        </w:r>
      </w:hyperlink>
      <w:r w:rsidRPr="00A92BEA">
        <w:rPr>
          <w:rFonts w:ascii="Times New Roman" w:hAnsi="Times New Roman" w:cs="Times New Roman"/>
          <w:sz w:val="24"/>
          <w:szCs w:val="24"/>
        </w:rPr>
        <w:t>.</w:t>
      </w:r>
      <w:r w:rsidRPr="00A92B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[2] Постановление Пленума Верховного суда КР «О судебной практике по разрешению споров о защите чести, достоинства и деловой репутации» от 13.02.2015г. № 4, в соответствии с Законом КР «О Верховном суде КР и местных судах» является обязательным для судов.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[3] Постановление Пленума Верховного суда КР «О некоторых вопросах судебной практики применения законодательства о возмещении морального вреда» от 04.11.2004г №11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>[4] Российская юридическая энциклопедия. М., 1999.  С. 1288.</w:t>
      </w: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BEA" w:rsidRPr="00A92BEA" w:rsidRDefault="00A92BEA" w:rsidP="00A92BEA">
      <w:pPr>
        <w:jc w:val="both"/>
        <w:rPr>
          <w:rFonts w:ascii="Times New Roman" w:hAnsi="Times New Roman" w:cs="Times New Roman"/>
          <w:sz w:val="24"/>
          <w:szCs w:val="24"/>
        </w:rPr>
      </w:pPr>
      <w:r w:rsidRPr="00A92BEA">
        <w:rPr>
          <w:rFonts w:ascii="Times New Roman" w:hAnsi="Times New Roman" w:cs="Times New Roman"/>
          <w:sz w:val="24"/>
          <w:szCs w:val="24"/>
        </w:rPr>
        <w:t xml:space="preserve">[5] Полный текст законопроекта </w:t>
      </w:r>
      <w:hyperlink r:id="rId5" w:history="1">
        <w:r w:rsidRPr="00A92BEA">
          <w:rPr>
            <w:rStyle w:val="a3"/>
            <w:rFonts w:ascii="Times New Roman" w:hAnsi="Times New Roman" w:cs="Times New Roman"/>
            <w:sz w:val="24"/>
            <w:szCs w:val="24"/>
          </w:rPr>
          <w:t>http://www.kenesh.kg/ru/article/show/2803/na-obshtestvennoe-obsuzhdenie-s-16-noyabrya-2017-goda-vinositsya-proekt-zakona-kirgizskoy-respubliki-o-vnesenii-izmeneniy-v-grazhdanskiy-kodeks-kirgizskoy-respubliki</w:t>
        </w:r>
      </w:hyperlink>
      <w:r w:rsidRPr="00A92BEA">
        <w:rPr>
          <w:rFonts w:ascii="Times New Roman" w:hAnsi="Times New Roman" w:cs="Times New Roman"/>
          <w:sz w:val="24"/>
          <w:szCs w:val="24"/>
        </w:rPr>
        <w:t>.</w:t>
      </w:r>
      <w:r w:rsidRPr="00A92B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2BEA" w:rsidRPr="00A9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EA"/>
    <w:rsid w:val="000D6EE5"/>
    <w:rsid w:val="00405608"/>
    <w:rsid w:val="00A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D1F4"/>
  <w15:chartTrackingRefBased/>
  <w15:docId w15:val="{D0E1FB4D-1D5A-4B25-BBC0-E02BFED3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nesh.kg/ru/article/show/2803/na-obshtestvennoe-obsuzhdenie-s-16-noyabrya-2017-goda-vinositsya-proekt-zakona-kirgizskoy-respubliki-o-vnesenii-izmeneniy-v-grazhdanskiy-kodeks-kirgizskoy-respubliki" TargetMode="External"/><Relationship Id="rId4" Type="http://schemas.openxmlformats.org/officeDocument/2006/relationships/hyperlink" Target="http://www.kenesh.kg/ru/article/show/2803/na-obshtestvennoe-obsuzhdenie-s-16-noyabrya-2017-goda-vinositsya-proekt-zakona-kirgizskoy-respubliki-o-vnesenii-izmeneniy-v-grazhdanskiy-kodeks-kirgizskoy-respubl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2818</Words>
  <Characters>16069</Characters>
  <Application>Microsoft Office Word</Application>
  <DocSecurity>0</DocSecurity>
  <Lines>133</Lines>
  <Paragraphs>37</Paragraphs>
  <ScaleCrop>false</ScaleCrop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2018-02-13T09:45:00Z</dcterms:created>
  <dcterms:modified xsi:type="dcterms:W3CDTF">2018-02-13T09:47:00Z</dcterms:modified>
</cp:coreProperties>
</file>