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72" w:rsidRPr="00442172" w:rsidRDefault="00442172" w:rsidP="00442172">
      <w:pPr>
        <w:pStyle w:val="a3"/>
        <w:shd w:val="clear" w:color="auto" w:fill="FFFFFF"/>
        <w:spacing w:before="0" w:beforeAutospacing="0" w:after="90" w:afterAutospacing="0"/>
        <w:jc w:val="both"/>
        <w:rPr>
          <w:b/>
          <w:color w:val="1D2129"/>
        </w:rPr>
      </w:pPr>
      <w:bookmarkStart w:id="0" w:name="_GoBack"/>
      <w:bookmarkEnd w:id="0"/>
      <w:r w:rsidRPr="00442172">
        <w:rPr>
          <w:b/>
          <w:color w:val="1D2129"/>
        </w:rPr>
        <w:t xml:space="preserve">По поводу высказываний </w:t>
      </w:r>
      <w:proofErr w:type="spellStart"/>
      <w:r w:rsidRPr="00442172">
        <w:rPr>
          <w:b/>
          <w:color w:val="1D2129"/>
        </w:rPr>
        <w:t>Таттыгуль</w:t>
      </w:r>
      <w:proofErr w:type="spellEnd"/>
      <w:r w:rsidRPr="00442172">
        <w:rPr>
          <w:b/>
          <w:color w:val="1D2129"/>
        </w:rPr>
        <w:t xml:space="preserve"> </w:t>
      </w:r>
      <w:proofErr w:type="spellStart"/>
      <w:r w:rsidRPr="00442172">
        <w:rPr>
          <w:b/>
          <w:color w:val="1D2129"/>
        </w:rPr>
        <w:t>Доталиевой</w:t>
      </w:r>
      <w:proofErr w:type="spellEnd"/>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В Комментарии к ст.299 Уголовного кодекса КР «Возбуждение национальной (межэтнической), расовой, религиозной или межрегиональной вражды» говорится, что субъективная сторона состава преступления по данной статье характеризуется виной в форме прямого умысла. То есть лицо: 1) осознает степень общественной опасности своих действий 2) предвидит наступление негативных последствий 3) желает наступления последствий. Среди всего прочего, составной частью субъективной стороны состава преступления указанной статьи Уголовного кодекса КР, является преследуемая и осознаваемая цель - разжигание вражды.</w:t>
      </w:r>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 xml:space="preserve">Высказывания </w:t>
      </w:r>
      <w:proofErr w:type="spellStart"/>
      <w:r w:rsidRPr="00442172">
        <w:rPr>
          <w:color w:val="1D2129"/>
        </w:rPr>
        <w:t>пользовательницы</w:t>
      </w:r>
      <w:proofErr w:type="spellEnd"/>
      <w:r w:rsidRPr="00442172">
        <w:rPr>
          <w:color w:val="1D2129"/>
        </w:rPr>
        <w:t xml:space="preserve"> в </w:t>
      </w:r>
      <w:proofErr w:type="spellStart"/>
      <w:r w:rsidRPr="00442172">
        <w:rPr>
          <w:color w:val="1D2129"/>
        </w:rPr>
        <w:t>Фейсбуке</w:t>
      </w:r>
      <w:proofErr w:type="spellEnd"/>
      <w:r w:rsidRPr="00442172">
        <w:rPr>
          <w:color w:val="1D2129"/>
        </w:rPr>
        <w:t xml:space="preserve">, безусловно, содержат уничижительные клише и </w:t>
      </w:r>
      <w:proofErr w:type="spellStart"/>
      <w:r w:rsidRPr="00442172">
        <w:rPr>
          <w:color w:val="1D2129"/>
        </w:rPr>
        <w:t>конфликтогенные</w:t>
      </w:r>
      <w:proofErr w:type="spellEnd"/>
      <w:r w:rsidRPr="00442172">
        <w:rPr>
          <w:color w:val="1D2129"/>
        </w:rPr>
        <w:t xml:space="preserve"> стереотипы. Но похоже на то, что девушка живет в плену этих стереотипов и совершенно не осознает всей пагубности своих глупых и отвратительных слов, что ее не прощает, и, безусловно, является достойным общественного порицания.</w:t>
      </w:r>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Особенно удручает тот факт, что она является преподавателем, лицом, осуществляющим, в том числе, воспитательные функции, работающим с молодежью и имеющим влияние на формирование мировоззрения молодого поколения страны, в связи с чем, безусловно, к такой категории лиц должны предъявляться дополнительные требования в соблюдении ими норм этики поведения. Касательно этого вопроса, стоит отметить, что п.8 абз.1 ст. 83 Трудового кодекса КР предусматривает возможность расторжения трудового договора по инициативе работодателя вследствие «совершения работником, выполняющим воспитательные функции, аморального поступка, не совместимого с продолжением данной работы».</w:t>
      </w:r>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Вместе с тем, в указанных ею выражениях не прослеживается прямого умысла, цели разжигания вражды, нет призывов к совершению действий, как-то разжечь национальную, расовую или религиозную вражду; унизить национальное достоинство; показать превосходство либо неполноценность граждан по признаку их отношения к религии, национальной или расовой принадлежности. В этой связи необходимо отделять эмоциональные проявления невежества, нетерпимости девушки от намеренного желания разжигать вражду.</w:t>
      </w:r>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 xml:space="preserve">Согласно </w:t>
      </w:r>
      <w:proofErr w:type="spellStart"/>
      <w:r w:rsidRPr="00442172">
        <w:rPr>
          <w:color w:val="1D2129"/>
        </w:rPr>
        <w:t>Рабатскому</w:t>
      </w:r>
      <w:proofErr w:type="spellEnd"/>
      <w:r w:rsidRPr="00442172">
        <w:rPr>
          <w:color w:val="1D2129"/>
        </w:rPr>
        <w:t xml:space="preserve"> плану действий, одобренному Советом по правам человека ООН в апреле 2013 года, государством должно проводиться четкое разграничение высказываний, которые влекут уголовную ответственность; высказываний, которые не влекут таковой, но могут быть предметом административного ограничения или гражданского иска, и высказываний, которые, хотя и не ограничены законом, вызывают обеспокоенность и должны быть предметом критики в плане толерантности и уважения прав человека.</w:t>
      </w:r>
    </w:p>
    <w:p w:rsidR="00442172" w:rsidRPr="00442172" w:rsidRDefault="00442172" w:rsidP="00442172">
      <w:pPr>
        <w:pStyle w:val="a3"/>
        <w:shd w:val="clear" w:color="auto" w:fill="FFFFFF"/>
        <w:spacing w:before="90" w:beforeAutospacing="0" w:after="90" w:afterAutospacing="0"/>
        <w:jc w:val="both"/>
        <w:rPr>
          <w:color w:val="1D2129"/>
        </w:rPr>
      </w:pPr>
      <w:r w:rsidRPr="00442172">
        <w:rPr>
          <w:color w:val="1D2129"/>
        </w:rPr>
        <w:t>Важно иметь в виду, что основным понятием является при этом не «язык вражды», не нетерпимость, а именно возбуждение ненависти и вражды, причем под «возбуждением» подразумевается целенаправленное публичное подстрекательство, а не высказывания, которые гипотетически могут повлечь опасные последствия или сделать людей менее толерантными.</w:t>
      </w:r>
    </w:p>
    <w:p w:rsidR="00442172" w:rsidRPr="00442172" w:rsidRDefault="00442172" w:rsidP="00442172">
      <w:pPr>
        <w:pStyle w:val="a3"/>
        <w:shd w:val="clear" w:color="auto" w:fill="FFFFFF"/>
        <w:spacing w:before="90" w:beforeAutospacing="0" w:after="0" w:afterAutospacing="0"/>
        <w:jc w:val="both"/>
        <w:rPr>
          <w:color w:val="1D2129"/>
        </w:rPr>
      </w:pPr>
      <w:r w:rsidRPr="00442172">
        <w:rPr>
          <w:color w:val="1D2129"/>
        </w:rPr>
        <w:t xml:space="preserve">В заключение хотелось бы отметить, что если в действиях неэтичной </w:t>
      </w:r>
      <w:proofErr w:type="spellStart"/>
      <w:r w:rsidRPr="00442172">
        <w:rPr>
          <w:color w:val="1D2129"/>
        </w:rPr>
        <w:t>пользовательницы</w:t>
      </w:r>
      <w:proofErr w:type="spellEnd"/>
      <w:r w:rsidRPr="00442172">
        <w:rPr>
          <w:color w:val="1D2129"/>
        </w:rPr>
        <w:t xml:space="preserve"> </w:t>
      </w:r>
      <w:proofErr w:type="spellStart"/>
      <w:r w:rsidRPr="00442172">
        <w:rPr>
          <w:color w:val="1D2129"/>
        </w:rPr>
        <w:t>Фейсбука</w:t>
      </w:r>
      <w:proofErr w:type="spellEnd"/>
      <w:r w:rsidRPr="00442172">
        <w:rPr>
          <w:color w:val="1D2129"/>
        </w:rPr>
        <w:t xml:space="preserve"> нет состава преступления, предусмотренного статьей 299 УК КР, то отдельным ярым комментаторам ее недостойного поступка следует знать, что публичные угрозы убийством или иной расправы над нею могут повлечь за собой соответствующую ответственность.</w:t>
      </w:r>
    </w:p>
    <w:p w:rsidR="00125A91" w:rsidRPr="00442172" w:rsidRDefault="00293B42" w:rsidP="00442172">
      <w:pPr>
        <w:jc w:val="both"/>
        <w:rPr>
          <w:rFonts w:ascii="Times New Roman" w:hAnsi="Times New Roman" w:cs="Times New Roman"/>
          <w:sz w:val="24"/>
          <w:szCs w:val="24"/>
        </w:rPr>
      </w:pPr>
    </w:p>
    <w:sectPr w:rsidR="00125A91" w:rsidRPr="00442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72"/>
    <w:rsid w:val="000D6EE5"/>
    <w:rsid w:val="00293B42"/>
    <w:rsid w:val="00405608"/>
    <w:rsid w:val="0044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81E5-71FE-468C-A799-323FD3BC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1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Aйя Aйя</cp:lastModifiedBy>
  <cp:revision>2</cp:revision>
  <dcterms:created xsi:type="dcterms:W3CDTF">2018-07-26T18:46:00Z</dcterms:created>
  <dcterms:modified xsi:type="dcterms:W3CDTF">2018-07-26T18:46:00Z</dcterms:modified>
</cp:coreProperties>
</file>